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FF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83004">
        <w:rPr>
          <w:rFonts w:ascii="Times New Roman" w:hAnsi="Times New Roman" w:cs="Times New Roman"/>
          <w:b/>
          <w:sz w:val="24"/>
          <w:szCs w:val="24"/>
        </w:rPr>
        <w:t>№</w:t>
      </w:r>
      <w:r w:rsidR="00612461" w:rsidRPr="00612461">
        <w:rPr>
          <w:rFonts w:ascii="Times New Roman" w:hAnsi="Times New Roman" w:cs="Times New Roman"/>
          <w:b/>
          <w:sz w:val="24"/>
          <w:szCs w:val="24"/>
        </w:rPr>
        <w:t>4814-GD</w:t>
      </w:r>
      <w:r w:rsidR="00612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DF4" w:rsidRPr="0003532D">
        <w:rPr>
          <w:b/>
        </w:rPr>
        <w:t>–</w:t>
      </w:r>
      <w:r w:rsidR="00FE5F35" w:rsidRPr="0003532D">
        <w:rPr>
          <w:b/>
        </w:rPr>
        <w:t xml:space="preserve"> </w:t>
      </w:r>
      <w:r w:rsidR="005D61BC" w:rsidRPr="005D61BC">
        <w:rPr>
          <w:rFonts w:ascii="Times New Roman" w:hAnsi="Times New Roman" w:cs="Times New Roman"/>
          <w:b/>
          <w:sz w:val="24"/>
          <w:szCs w:val="24"/>
        </w:rPr>
        <w:t>Техническое обслуживание интегрированной системы безопасности офиса г. Атырау</w:t>
      </w:r>
      <w:r w:rsidR="00A5493A" w:rsidRPr="00035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532D" w:rsidRDefault="0003532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76CF0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a4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76CF0" w:rsidRPr="00A76CF0">
        <w:rPr>
          <w:rStyle w:val="a4"/>
          <w:rFonts w:ascii="Times New Roman" w:hAnsi="Times New Roman" w:cs="Times New Roman"/>
          <w:sz w:val="24"/>
          <w:szCs w:val="24"/>
        </w:rPr>
        <w:t>Gali.Izmailov@cpcpipe.ru</w:t>
      </w:r>
      <w:bookmarkStart w:id="2" w:name="_GoBack"/>
      <w:bookmarkEnd w:id="2"/>
      <w:r w:rsidR="00FE5F35" w:rsidRPr="00FE5F3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a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0178C3">
      <w:pPr>
        <w:pStyle w:val="a3"/>
        <w:numPr>
          <w:ilvl w:val="0"/>
          <w:numId w:val="1"/>
        </w:numPr>
        <w:spacing w:before="0" w:after="0" w:line="240" w:lineRule="auto"/>
        <w:ind w:left="426" w:hanging="426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178C3">
      <w:pPr>
        <w:pStyle w:val="a3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178C3">
      <w:pPr>
        <w:pStyle w:val="a3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178C3">
      <w:pPr>
        <w:pStyle w:val="a3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178C3">
      <w:pPr>
        <w:pStyle w:val="a3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178C3">
      <w:pPr>
        <w:pStyle w:val="a3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178C3">
      <w:pPr>
        <w:pStyle w:val="a3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0E7A" w:rsidRDefault="00130E7A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0E7A" w:rsidRPr="004F0F1D" w:rsidRDefault="00130E7A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178C3">
      <w:pPr>
        <w:pStyle w:val="a3"/>
        <w:numPr>
          <w:ilvl w:val="0"/>
          <w:numId w:val="1"/>
        </w:numPr>
        <w:spacing w:before="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178C3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178C3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178C3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178C3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178C3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178C3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178C3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178C3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178C3">
      <w:pPr>
        <w:pStyle w:val="a3"/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0178C3">
      <w:pPr>
        <w:pStyle w:val="a3"/>
        <w:numPr>
          <w:ilvl w:val="0"/>
          <w:numId w:val="6"/>
        </w:numPr>
        <w:ind w:left="993" w:right="-142" w:hanging="426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178C3">
      <w:pPr>
        <w:pStyle w:val="a3"/>
        <w:numPr>
          <w:ilvl w:val="0"/>
          <w:numId w:val="6"/>
        </w:numPr>
        <w:ind w:left="993" w:right="-142" w:hanging="426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178C3">
      <w:pPr>
        <w:pStyle w:val="a3"/>
        <w:numPr>
          <w:ilvl w:val="0"/>
          <w:numId w:val="6"/>
        </w:numPr>
        <w:ind w:left="993" w:right="-142" w:hanging="426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0178C3">
      <w:pPr>
        <w:pStyle w:val="a3"/>
        <w:numPr>
          <w:ilvl w:val="0"/>
          <w:numId w:val="6"/>
        </w:numPr>
        <w:ind w:left="993" w:right="-142" w:hanging="426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0178C3">
      <w:pPr>
        <w:pStyle w:val="a3"/>
        <w:numPr>
          <w:ilvl w:val="0"/>
          <w:numId w:val="1"/>
        </w:numPr>
        <w:spacing w:before="0" w:after="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0178C3">
      <w:pPr>
        <w:pStyle w:val="a3"/>
        <w:numPr>
          <w:ilvl w:val="0"/>
          <w:numId w:val="6"/>
        </w:numPr>
        <w:spacing w:line="240" w:lineRule="auto"/>
        <w:ind w:left="993" w:right="-142" w:hanging="426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0178C3">
      <w:pPr>
        <w:pStyle w:val="a3"/>
        <w:numPr>
          <w:ilvl w:val="0"/>
          <w:numId w:val="6"/>
        </w:numPr>
        <w:spacing w:line="240" w:lineRule="auto"/>
        <w:ind w:left="993" w:right="-142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10CE4"/>
    <w:rsid w:val="000178C3"/>
    <w:rsid w:val="0003532D"/>
    <w:rsid w:val="00042898"/>
    <w:rsid w:val="00050FD0"/>
    <w:rsid w:val="00063E6B"/>
    <w:rsid w:val="000A11F5"/>
    <w:rsid w:val="000B53B6"/>
    <w:rsid w:val="000C7B35"/>
    <w:rsid w:val="00130E7A"/>
    <w:rsid w:val="00141707"/>
    <w:rsid w:val="001B23A7"/>
    <w:rsid w:val="001D2368"/>
    <w:rsid w:val="00283004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5D1B33"/>
    <w:rsid w:val="005D61BC"/>
    <w:rsid w:val="00612461"/>
    <w:rsid w:val="00615817"/>
    <w:rsid w:val="00665C29"/>
    <w:rsid w:val="00667121"/>
    <w:rsid w:val="006A5032"/>
    <w:rsid w:val="007B56DB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76CF0"/>
    <w:rsid w:val="00A82DAF"/>
    <w:rsid w:val="00AB2B2A"/>
    <w:rsid w:val="00B30441"/>
    <w:rsid w:val="00B32DCD"/>
    <w:rsid w:val="00B60714"/>
    <w:rsid w:val="00BB37B1"/>
    <w:rsid w:val="00BC14B4"/>
    <w:rsid w:val="00BC6DAD"/>
    <w:rsid w:val="00C0084A"/>
    <w:rsid w:val="00C04552"/>
    <w:rsid w:val="00C30D2D"/>
    <w:rsid w:val="00C33707"/>
    <w:rsid w:val="00C35825"/>
    <w:rsid w:val="00C457BA"/>
    <w:rsid w:val="00CA5E1C"/>
    <w:rsid w:val="00D93E83"/>
    <w:rsid w:val="00E04DAC"/>
    <w:rsid w:val="00E306B5"/>
    <w:rsid w:val="00E41E2B"/>
    <w:rsid w:val="00E744B2"/>
    <w:rsid w:val="00EB29F0"/>
    <w:rsid w:val="00EC0A25"/>
    <w:rsid w:val="00F01DF4"/>
    <w:rsid w:val="00F3603C"/>
    <w:rsid w:val="00FC0B22"/>
    <w:rsid w:val="00FE46BE"/>
    <w:rsid w:val="00FE5F35"/>
    <w:rsid w:val="00FF173D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B28D8-EFAF-4617-9493-FB5B1B48E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1DE5B-D220-4068-84A1-3B74AB18B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6F751-D745-4114-B657-2F6B78C29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izma1104</cp:lastModifiedBy>
  <cp:revision>43</cp:revision>
  <dcterms:created xsi:type="dcterms:W3CDTF">2020-02-04T11:36:00Z</dcterms:created>
  <dcterms:modified xsi:type="dcterms:W3CDTF">2021-11-03T06:58:00Z</dcterms:modified>
</cp:coreProperties>
</file>